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Ind w:w="0" w:type="dxa"/>
        <w:tblW w:w="980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18"/>
        <w:gridCol w:w="6686"/>
      </w:tblGrid>
      <w:tr>
        <w:trPr>
          <w:trHeight w:val="900"/>
        </w:trPr>
        <w:tc>
          <w:tcPr>
            <w:tcBorders/>
            <w:tcW w:w="3118" w:type="dxa"/>
            <w:textDirection w:val="lrTb"/>
            <w:noWrap w:val="false"/>
          </w:tcPr>
          <w:p>
            <w:pPr>
              <w:pStyle w:val="668"/>
              <w:pBdr/>
              <w:spacing/>
              <w:ind w:firstLine="885" w:left="-284"/>
              <w:jc w:val="both"/>
              <w:rPr>
                <w:sz w:val="26"/>
                <w:szCs w:val="26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341120" cy="838200"/>
                      <wp:effectExtent l="0" t="0" r="0" b="0"/>
                      <wp:docPr id="1" name="Рисунок 1" descr="Logo POLЁT_c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Logo POLЁT_cr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341120" cy="838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05.60pt;height:66.00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6"/>
                <w:szCs w:val="26"/>
              </w:rPr>
            </w:r>
          </w:p>
        </w:tc>
        <w:tc>
          <w:tcPr>
            <w:tcBorders/>
            <w:tcW w:w="6686" w:type="dxa"/>
            <w:textDirection w:val="lrTb"/>
            <w:noWrap w:val="false"/>
          </w:tcPr>
          <w:p>
            <w:pPr>
              <w:pStyle w:val="668"/>
              <w:pBdr/>
              <w:spacing/>
              <w:ind w:firstLine="12" w:left="-284"/>
              <w:jc w:val="center"/>
              <w:rPr>
                <w:b/>
                <w:i/>
                <w:caps/>
                <w:sz w:val="26"/>
                <w:szCs w:val="26"/>
              </w:rPr>
            </w:pPr>
            <w:r>
              <w:rPr>
                <w:b/>
                <w:i/>
                <w:caps/>
                <w:sz w:val="26"/>
                <w:szCs w:val="26"/>
              </w:rPr>
            </w:r>
            <w:r>
              <w:rPr>
                <w:b/>
                <w:i/>
                <w:caps/>
                <w:sz w:val="26"/>
                <w:szCs w:val="26"/>
              </w:rPr>
            </w:r>
          </w:p>
          <w:p>
            <w:pPr>
              <w:pStyle w:val="668"/>
              <w:pBdr/>
              <w:spacing/>
              <w:ind w:firstLine="176" w:left="-284"/>
              <w:jc w:val="center"/>
              <w:rPr>
                <w:b/>
                <w:i/>
                <w:caps/>
              </w:rPr>
            </w:pPr>
            <w:r>
              <w:rPr>
                <w:b/>
                <w:i/>
                <w:caps/>
              </w:rPr>
            </w:r>
            <w:r>
              <w:rPr>
                <w:b/>
                <w:i/>
                <w:caps/>
              </w:rPr>
            </w:r>
          </w:p>
          <w:p>
            <w:pPr>
              <w:pStyle w:val="668"/>
              <w:pBdr/>
              <w:spacing/>
              <w:ind w:firstLine="176" w:left="-284"/>
              <w:jc w:val="center"/>
              <w:rPr>
                <w:b/>
                <w:i/>
                <w:caps/>
                <w:sz w:val="36"/>
                <w:szCs w:val="36"/>
              </w:rPr>
            </w:pPr>
            <w:r>
              <w:rPr>
                <w:b/>
                <w:i/>
                <w:caps/>
                <w:sz w:val="36"/>
                <w:szCs w:val="36"/>
              </w:rPr>
              <w:t xml:space="preserve">ПОЛИТИКА ООО ПКФ «Полёт» </w:t>
            </w:r>
            <w:r>
              <w:rPr>
                <w:b/>
                <w:i/>
                <w:caps/>
                <w:sz w:val="36"/>
                <w:szCs w:val="36"/>
              </w:rPr>
            </w:r>
          </w:p>
          <w:p>
            <w:pPr>
              <w:pStyle w:val="668"/>
              <w:pBdr/>
              <w:spacing/>
              <w:ind w:firstLine="176" w:left="-284"/>
              <w:jc w:val="center"/>
              <w:rPr>
                <w:b/>
                <w:i/>
                <w:caps/>
                <w:sz w:val="36"/>
                <w:szCs w:val="36"/>
              </w:rPr>
            </w:pPr>
            <w:r>
              <w:rPr>
                <w:b/>
                <w:i/>
                <w:caps/>
                <w:sz w:val="36"/>
                <w:szCs w:val="36"/>
              </w:rPr>
              <w:t xml:space="preserve">в области качества</w:t>
            </w:r>
            <w:r>
              <w:rPr>
                <w:b/>
                <w:i/>
                <w:caps/>
                <w:sz w:val="36"/>
                <w:szCs w:val="36"/>
              </w:rPr>
            </w:r>
          </w:p>
        </w:tc>
      </w:tr>
    </w:tbl>
    <w:p>
      <w:pPr>
        <w:pStyle w:val="668"/>
        <w:pBdr/>
        <w:tabs>
          <w:tab w:val="clear" w:leader="none" w:pos="708"/>
          <w:tab w:val="left" w:leader="none" w:pos="1134"/>
          <w:tab w:val="left" w:leader="none" w:pos="2244"/>
        </w:tabs>
        <w:spacing w:after="0" w:before="120" w:line="276" w:lineRule="auto"/>
        <w:ind w:firstLine="709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</w:r>
      <w:r>
        <w:rPr>
          <w:i/>
          <w:sz w:val="25"/>
          <w:szCs w:val="25"/>
        </w:rPr>
      </w:r>
    </w:p>
    <w:p>
      <w:pPr>
        <w:pStyle w:val="668"/>
        <w:pBdr/>
        <w:tabs>
          <w:tab w:val="clear" w:leader="none" w:pos="708"/>
          <w:tab w:val="left" w:leader="none" w:pos="1134"/>
          <w:tab w:val="left" w:leader="none" w:pos="2244"/>
        </w:tabs>
        <w:spacing w:after="0" w:before="120" w:line="276" w:lineRule="auto"/>
        <w:ind w:firstLine="709"/>
        <w:jc w:val="both"/>
        <w:rPr>
          <w:sz w:val="25"/>
          <w:szCs w:val="25"/>
        </w:rPr>
      </w:pPr>
      <w:r>
        <w:rPr>
          <w:i/>
          <w:sz w:val="25"/>
          <w:szCs w:val="25"/>
        </w:rPr>
        <w:t xml:space="preserve">Основным стратегическим направлением деятельности ООО ПКФ «Полёт» </w:t>
      </w:r>
      <w:r>
        <w:rPr>
          <w:sz w:val="25"/>
          <w:szCs w:val="25"/>
        </w:rPr>
        <w:t xml:space="preserve">является постоянный рост эффективности бизнеса, выпуск конкурентоспособной и востребованной на мировом рынке продукции с уровнем качества, удовлетворяющим требованиям и ожиданиям потребителей, партнеров, персонала и других заинтересованных сторон.</w:t>
      </w:r>
      <w:r>
        <w:rPr>
          <w:sz w:val="25"/>
          <w:szCs w:val="25"/>
        </w:rPr>
      </w:r>
    </w:p>
    <w:p>
      <w:pPr>
        <w:pStyle w:val="668"/>
        <w:pBdr/>
        <w:tabs>
          <w:tab w:val="clear" w:leader="none" w:pos="708"/>
          <w:tab w:val="left" w:leader="none" w:pos="1134"/>
          <w:tab w:val="left" w:leader="none" w:pos="2244"/>
        </w:tabs>
        <w:spacing w:line="276" w:lineRule="auto"/>
        <w:ind w:firstLine="709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Для поддержания и развития заявленного направления</w:t>
      </w:r>
      <w:r>
        <w:rPr>
          <w:i/>
          <w:color w:val="70ad47" w:themeColor="accent6"/>
          <w:sz w:val="25"/>
          <w:szCs w:val="25"/>
        </w:rPr>
        <w:t xml:space="preserve"> </w:t>
      </w:r>
      <w:r>
        <w:rPr>
          <w:i/>
          <w:sz w:val="25"/>
          <w:szCs w:val="25"/>
        </w:rPr>
        <w:t xml:space="preserve">ООО ПКФ «Полет» принимает на себя следующие обязательства:</w:t>
      </w:r>
      <w:r>
        <w:rPr>
          <w:i/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Действовать в соответствии с законодательными актами, нормами, правилами и иными требованиями, включая требования к системе менеджмента по                                      </w:t>
      </w:r>
      <w:r>
        <w:t xml:space="preserve">ГОСТ Р ИСО 9001 - 2015, ГОСТ РВ 0015 - 002 - 2020, </w:t>
      </w:r>
      <w:r>
        <w:rPr>
          <w:sz w:val="25"/>
          <w:szCs w:val="25"/>
        </w:rPr>
        <w:t xml:space="preserve">в том числе для совершенствования и повышения результативности системы менеджмента и ее процессов.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Изучать, анализировать ожидания, запросы, требования и удовлетворенность потребителей и других заинтересованных сторон и максимально возможно им соответствовать.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Разрабатывать новые виды продукции.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  <w:highlight w:val="none"/>
        </w:rPr>
        <w:t xml:space="preserve">Проводить проверки состояния производства, СМК, сертифицируемой продукции с целю получения сертификата соответствия требованиям ТР ТС (подтверждения сертификата)</w:t>
      </w:r>
      <w:r>
        <w:rPr>
          <w:sz w:val="25"/>
          <w:szCs w:val="25"/>
          <w:highlight w:val="none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Выбирать надежных поставщиков и устанавливать взаимовыгодные отношения путем постоянного анализа сотрудничества, с целью закупки материалов и комплектующих только высокого качества.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Повышать качество и конкурентоспособность выпускаемой продукции.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Управлять рисками и использовать возможности на всех стадиях жизненного цикла продукции.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Устранять опасности и снижать риски производственной деятельности, связанные с воздействием на здоровье и безопасность персонала, обеспечивать безопасные и благоприятные условия труда для персонала. 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after="240" w:before="0" w:line="276" w:lineRule="auto"/>
        <w:ind w:firstLine="709" w:left="0"/>
        <w:contextualSpacing w:val="true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Привлекать всех сотрудников организации к формированию качества продукции, обеспечивать систематическое обучение персонала и повышение профессиональной подготовки.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Осваивать новые и совершенствовать применяемые технологии производства.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Повышать уровень автоматизации производственных процессов организации.</w:t>
      </w:r>
      <w:r>
        <w:rPr>
          <w:sz w:val="25"/>
          <w:szCs w:val="25"/>
        </w:rPr>
      </w:r>
    </w:p>
    <w:p>
      <w:pPr>
        <w:pStyle w:val="680"/>
        <w:pBdr/>
        <w:tabs>
          <w:tab w:val="clear" w:leader="none" w:pos="708"/>
          <w:tab w:val="left" w:leader="none" w:pos="1134"/>
        </w:tabs>
        <w:spacing w:after="240" w:before="240" w:line="276" w:lineRule="auto"/>
        <w:ind w:firstLine="709" w:left="0"/>
        <w:contextualSpacing w:val="true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Руководство ООО ПКФ «Полёт» берет на себя ответственность за реализацию Политики в области качества и обязуется:</w:t>
      </w:r>
      <w:r>
        <w:rPr>
          <w:i/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претворять настоящую Политику в жизнь, периодически осуществлять анализ пригодности Политики и при необходимости ее актуализацию;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обеспечивать доведение Политики до сведения всех сотрудников, работающих в организации и доступность Политики всем заинтересованным сторонам;</w:t>
      </w:r>
      <w:r>
        <w:rPr>
          <w:sz w:val="25"/>
          <w:szCs w:val="25"/>
        </w:rPr>
      </w:r>
    </w:p>
    <w:p>
      <w:pPr>
        <w:pStyle w:val="680"/>
        <w:numPr>
          <w:ilvl w:val="0"/>
          <w:numId w:val="1"/>
        </w:numPr>
        <w:pBdr/>
        <w:tabs>
          <w:tab w:val="clear" w:leader="none" w:pos="708"/>
          <w:tab w:val="left" w:leader="none" w:pos="1134"/>
        </w:tabs>
        <w:spacing w:line="276" w:lineRule="auto"/>
        <w:ind w:firstLine="709" w:left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планировать и стремиться обеспечивать организацию ресурсами, необходимыми для реализации принятых обязательств.</w:t>
      </w:r>
      <w:r>
        <w:rPr>
          <w:sz w:val="25"/>
          <w:szCs w:val="25"/>
        </w:rPr>
      </w:r>
    </w:p>
    <w:p>
      <w:pPr>
        <w:pStyle w:val="680"/>
        <w:pBdr/>
        <w:tabs>
          <w:tab w:val="clear" w:leader="none" w:pos="708"/>
          <w:tab w:val="left" w:leader="none" w:pos="1134"/>
        </w:tabs>
        <w:spacing w:line="276" w:lineRule="auto"/>
        <w:ind w:left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680"/>
        <w:pBdr/>
        <w:tabs>
          <w:tab w:val="clear" w:leader="none" w:pos="708"/>
          <w:tab w:val="left" w:leader="none" w:pos="1134"/>
        </w:tabs>
        <w:spacing w:line="276" w:lineRule="auto"/>
        <w:ind w:left="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</w:r>
      <w:r/>
      <w:bookmarkStart w:id="1" w:name="_GoBack"/>
      <w:r/>
      <w:bookmarkEnd w:id="1"/>
      <w:r/>
      <w:r>
        <w:rPr>
          <w:b/>
          <w:i/>
          <w:sz w:val="20"/>
          <w:szCs w:val="20"/>
        </w:rPr>
      </w:r>
    </w:p>
    <w:sectPr>
      <w:footnotePr/>
      <w:endnotePr/>
      <w:type w:val="nextPage"/>
      <w:pgSz w:h="16838" w:orient="portrait" w:w="11906"/>
      <w:pgMar w:top="284" w:right="850" w:bottom="851" w:left="1276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0"/>
        </w:tabs>
        <w:spacing/>
        <w:ind w:hanging="360" w:left="1571"/>
      </w:pPr>
      <w:rPr>
        <w:rFonts w:hint="default" w:ascii="Wingdings" w:hAnsi="Wingdings" w:cs="Wingdings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91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011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731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451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71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91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611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331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8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8"/>
    <w:next w:val="66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8"/>
    <w:next w:val="66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668"/>
    <w:next w:val="66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8"/>
    <w:next w:val="66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8"/>
    <w:next w:val="66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8"/>
    <w:next w:val="66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8"/>
    <w:next w:val="66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8"/>
    <w:next w:val="66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670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0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0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0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0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0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0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0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0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8"/>
    <w:next w:val="66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0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8"/>
    <w:next w:val="66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0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8"/>
    <w:next w:val="66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0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8"/>
    <w:next w:val="66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0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0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0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0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0"/>
    <w:link w:val="178"/>
    <w:uiPriority w:val="99"/>
    <w:pPr>
      <w:pBdr/>
      <w:spacing/>
      <w:ind/>
    </w:p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0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0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0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69">
    <w:name w:val="Heading 3"/>
    <w:basedOn w:val="668"/>
    <w:next w:val="668"/>
    <w:link w:val="672"/>
    <w:semiHidden/>
    <w:unhideWhenUsed/>
    <w:qFormat/>
    <w:pPr>
      <w:keepNext w:val="true"/>
      <w:pBdr/>
      <w:spacing/>
      <w:ind/>
      <w:jc w:val="center"/>
      <w:outlineLvl w:val="2"/>
    </w:pPr>
    <w:rPr>
      <w:b/>
      <w:bCs/>
      <w:szCs w:val="20"/>
    </w:rPr>
  </w:style>
  <w:style w:type="character" w:styleId="67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71" w:customStyle="1">
    <w:name w:val="Основной текст Знак"/>
    <w:basedOn w:val="670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2" w:customStyle="1">
    <w:name w:val="Заголовок 3 Знак"/>
    <w:basedOn w:val="670"/>
    <w:semiHidden/>
    <w:qFormat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673" w:customStyle="1">
    <w:name w:val="Текст выноски Знак"/>
    <w:basedOn w:val="670"/>
    <w:link w:val="681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  <w:style w:type="paragraph" w:styleId="674">
    <w:name w:val="Заголовок"/>
    <w:basedOn w:val="668"/>
    <w:next w:val="675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75">
    <w:name w:val="Body Text"/>
    <w:basedOn w:val="668"/>
    <w:link w:val="671"/>
    <w:uiPriority w:val="99"/>
    <w:semiHidden/>
    <w:unhideWhenUsed/>
    <w:pPr>
      <w:pBdr/>
      <w:spacing w:after="120" w:before="0"/>
      <w:ind/>
    </w:pPr>
  </w:style>
  <w:style w:type="paragraph" w:styleId="676">
    <w:name w:val="List"/>
    <w:basedOn w:val="675"/>
    <w:pPr>
      <w:pBdr/>
      <w:spacing/>
      <w:ind/>
    </w:pPr>
    <w:rPr>
      <w:rFonts w:cs="Arial"/>
    </w:rPr>
  </w:style>
  <w:style w:type="paragraph" w:styleId="677">
    <w:name w:val="Caption"/>
    <w:basedOn w:val="668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78">
    <w:name w:val="Указатель"/>
    <w:basedOn w:val="668"/>
    <w:qFormat/>
    <w:pPr>
      <w:suppressLineNumbers w:val="true"/>
      <w:pBdr/>
      <w:spacing/>
      <w:ind/>
    </w:pPr>
    <w:rPr>
      <w:rFonts w:cs="Arial"/>
    </w:rPr>
  </w:style>
  <w:style w:type="paragraph" w:styleId="679" w:customStyle="1">
    <w:name w:val="Стиль1"/>
    <w:basedOn w:val="675"/>
    <w:qFormat/>
    <w:pPr>
      <w:pBdr/>
      <w:spacing w:after="0" w:before="60"/>
      <w:ind w:firstLine="709"/>
      <w:jc w:val="both"/>
    </w:pPr>
  </w:style>
  <w:style w:type="paragraph" w:styleId="680">
    <w:name w:val="List Paragraph"/>
    <w:basedOn w:val="668"/>
    <w:uiPriority w:val="34"/>
    <w:qFormat/>
    <w:pPr>
      <w:pBdr/>
      <w:spacing w:after="0" w:before="0"/>
      <w:ind w:left="720"/>
      <w:contextualSpacing w:val="true"/>
    </w:pPr>
  </w:style>
  <w:style w:type="paragraph" w:styleId="681">
    <w:name w:val="Balloon Text"/>
    <w:basedOn w:val="668"/>
    <w:link w:val="673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numbering" w:styleId="682">
    <w:name w:val="Без списка"/>
    <w:uiPriority w:val="99"/>
    <w:semiHidden/>
    <w:unhideWhenUsed/>
    <w:qFormat/>
    <w:pPr>
      <w:pBdr/>
      <w:spacing/>
      <w:ind/>
    </w:pPr>
  </w:style>
  <w:style w:type="table" w:styleId="68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Владимировна Яшенькина</dc:creator>
  <dc:description/>
  <dc:language>ru-RU</dc:language>
  <cp:revision>10</cp:revision>
  <dcterms:created xsi:type="dcterms:W3CDTF">2022-04-22T05:52:00Z</dcterms:created>
  <dcterms:modified xsi:type="dcterms:W3CDTF">2025-10-01T13:18:18Z</dcterms:modified>
</cp:coreProperties>
</file>